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3003E69B" w:rsidR="00EA075B" w:rsidRPr="00EA075B" w:rsidRDefault="00EF4A26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March 25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325D3D"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3DB900A4" w:rsidR="00234AED" w:rsidRPr="00F10AB1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52A2C00F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4E2412B9" w:rsidR="00234AED" w:rsidRPr="00F10AB1" w:rsidRDefault="00942F3B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7BCF4388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48AEED5E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A7A95BC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Tracy </w:t>
            </w:r>
            <w:proofErr w:type="gram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Grandstrand  '</w:t>
            </w:r>
            <w:proofErr w:type="gram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16" w:type="dxa"/>
          </w:tcPr>
          <w:p w14:paraId="6F90BC5C" w14:textId="1AC92ED7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Christina Solie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473E9DA4" w:rsidR="009D6F21" w:rsidRPr="00F10AB1" w:rsidRDefault="00F25C89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Ireen</w:t>
            </w:r>
            <w:proofErr w:type="spellEnd"/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Sommer ‘26</w:t>
            </w:r>
          </w:p>
        </w:tc>
        <w:tc>
          <w:tcPr>
            <w:tcW w:w="916" w:type="dxa"/>
          </w:tcPr>
          <w:p w14:paraId="78A17609" w14:textId="2D3C2473" w:rsidR="009D6F21" w:rsidRPr="00F10AB1" w:rsidRDefault="00F25C89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EF2877" w14:textId="77777777" w:rsidTr="0025358D">
        <w:trPr>
          <w:trHeight w:val="422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622F7B86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22D84BC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61AFCCBB" w:rsidR="009D6F21" w:rsidRPr="00F10AB1" w:rsidRDefault="006D5F7B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A11C4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7D5A6EFD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063E6369" w:rsidR="009D6F21" w:rsidRPr="0025358D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25358D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54E3CC8F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26532A8B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22786E57" w:rsidR="00234AED" w:rsidRPr="0025358D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25358D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098"/>
        <w:gridCol w:w="1170"/>
        <w:gridCol w:w="1170"/>
        <w:gridCol w:w="990"/>
      </w:tblGrid>
      <w:tr w:rsidR="0003243A" w:rsidRPr="00F10AB1" w14:paraId="061677AC" w14:textId="77777777" w:rsidTr="0025358D">
        <w:trPr>
          <w:trHeight w:val="292"/>
        </w:trPr>
        <w:tc>
          <w:tcPr>
            <w:tcW w:w="4205" w:type="dxa"/>
          </w:tcPr>
          <w:p w14:paraId="4869510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098" w:type="dxa"/>
          </w:tcPr>
          <w:p w14:paraId="6F04DC95" w14:textId="77777777" w:rsidR="0003243A" w:rsidRPr="00F10AB1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1170" w:type="dxa"/>
          </w:tcPr>
          <w:p w14:paraId="288F437B" w14:textId="77777777" w:rsidR="0003243A" w:rsidRPr="00F10AB1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170" w:type="dxa"/>
          </w:tcPr>
          <w:p w14:paraId="1B1C8932" w14:textId="77777777" w:rsidR="0003243A" w:rsidRPr="00F10AB1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990" w:type="dxa"/>
          </w:tcPr>
          <w:p w14:paraId="30C80FE4" w14:textId="77777777" w:rsidR="0003243A" w:rsidRPr="00F10AB1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03243A" w:rsidRPr="00F10AB1" w14:paraId="013B832E" w14:textId="77777777" w:rsidTr="0025358D">
        <w:trPr>
          <w:trHeight w:val="273"/>
        </w:trPr>
        <w:tc>
          <w:tcPr>
            <w:tcW w:w="4205" w:type="dxa"/>
          </w:tcPr>
          <w:p w14:paraId="26F9ACCB" w14:textId="31DF6455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 w:rsidR="0025358D">
              <w:rPr>
                <w:color w:val="000000" w:themeColor="text1"/>
                <w:sz w:val="21"/>
                <w:szCs w:val="21"/>
              </w:rPr>
              <w:t>Feb</w:t>
            </w:r>
            <w:r w:rsidR="009D668B"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5366C122" w14:textId="746D4172" w:rsidR="0003243A" w:rsidRPr="00F10AB1" w:rsidRDefault="0025358D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Jenny</w:t>
            </w:r>
          </w:p>
        </w:tc>
        <w:tc>
          <w:tcPr>
            <w:tcW w:w="1098" w:type="dxa"/>
          </w:tcPr>
          <w:p w14:paraId="280C29F1" w14:textId="55D625BC" w:rsidR="0003243A" w:rsidRPr="00F10AB1" w:rsidRDefault="0025358D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 w:rsidRPr="0025358D">
              <w:rPr>
                <w:color w:val="000000" w:themeColor="text1"/>
                <w:sz w:val="21"/>
                <w:szCs w:val="21"/>
              </w:rPr>
              <w:t>Nicole</w:t>
            </w:r>
          </w:p>
        </w:tc>
        <w:tc>
          <w:tcPr>
            <w:tcW w:w="1170" w:type="dxa"/>
          </w:tcPr>
          <w:p w14:paraId="75B1CE4D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1445250" w14:textId="77777777" w:rsidR="0003243A" w:rsidRPr="00F10AB1" w:rsidRDefault="0003243A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516A81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03243A" w:rsidRPr="00F10AB1" w14:paraId="2810E277" w14:textId="77777777" w:rsidTr="0025358D">
        <w:trPr>
          <w:trHeight w:val="273"/>
        </w:trPr>
        <w:tc>
          <w:tcPr>
            <w:tcW w:w="4205" w:type="dxa"/>
          </w:tcPr>
          <w:p w14:paraId="632422E6" w14:textId="0AFFC616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="0025358D">
              <w:rPr>
                <w:color w:val="000000" w:themeColor="text1"/>
                <w:sz w:val="21"/>
                <w:szCs w:val="21"/>
              </w:rPr>
              <w:t>Feb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627" w:type="dxa"/>
          </w:tcPr>
          <w:p w14:paraId="7C5BAB51" w14:textId="1241F92F" w:rsidR="0003243A" w:rsidRPr="00F10AB1" w:rsidRDefault="006D5F7B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098" w:type="dxa"/>
          </w:tcPr>
          <w:p w14:paraId="63C83EF4" w14:textId="51B648EF" w:rsidR="0003243A" w:rsidRPr="00F10AB1" w:rsidRDefault="006D5F7B" w:rsidP="00E14FFD">
            <w:pPr>
              <w:pStyle w:val="TableParagraph"/>
              <w:spacing w:line="248" w:lineRule="exact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  <w:proofErr w:type="spellStart"/>
            <w:r w:rsidRPr="006D5F7B">
              <w:rPr>
                <w:color w:val="000000" w:themeColor="text1"/>
                <w:sz w:val="21"/>
                <w:szCs w:val="21"/>
              </w:rPr>
              <w:t>Ireen</w:t>
            </w:r>
            <w:proofErr w:type="spellEnd"/>
          </w:p>
        </w:tc>
        <w:tc>
          <w:tcPr>
            <w:tcW w:w="1170" w:type="dxa"/>
          </w:tcPr>
          <w:p w14:paraId="142412A6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6EC3562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C8CA9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12765F" w:rsidRPr="00F10AB1" w14:paraId="1413DFAB" w14:textId="77777777" w:rsidTr="0025358D">
        <w:trPr>
          <w:trHeight w:val="273"/>
        </w:trPr>
        <w:tc>
          <w:tcPr>
            <w:tcW w:w="4205" w:type="dxa"/>
          </w:tcPr>
          <w:p w14:paraId="43656CFB" w14:textId="4B94A03F" w:rsidR="0012765F" w:rsidRPr="00F10AB1" w:rsidRDefault="00D25D69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D25D69">
              <w:rPr>
                <w:color w:val="000000" w:themeColor="text1"/>
                <w:sz w:val="21"/>
                <w:szCs w:val="21"/>
              </w:rPr>
              <w:t>Ireen</w:t>
            </w:r>
            <w:proofErr w:type="spellEnd"/>
            <w:r w:rsidRPr="00D25D69">
              <w:rPr>
                <w:color w:val="000000" w:themeColor="text1"/>
                <w:sz w:val="21"/>
                <w:szCs w:val="21"/>
              </w:rPr>
              <w:t xml:space="preserve"> and Kaylyn to put together a proposal for nonprofit money market account for MHJA.</w:t>
            </w:r>
          </w:p>
        </w:tc>
        <w:tc>
          <w:tcPr>
            <w:tcW w:w="1627" w:type="dxa"/>
          </w:tcPr>
          <w:p w14:paraId="2512AAEF" w14:textId="516222BA" w:rsidR="0012765F" w:rsidRDefault="00D25D69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098" w:type="dxa"/>
          </w:tcPr>
          <w:p w14:paraId="58344CD1" w14:textId="5285DADC" w:rsidR="0012765F" w:rsidRPr="00F10AB1" w:rsidRDefault="00D25D69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Jenny</w:t>
            </w:r>
          </w:p>
        </w:tc>
        <w:tc>
          <w:tcPr>
            <w:tcW w:w="1170" w:type="dxa"/>
          </w:tcPr>
          <w:p w14:paraId="6973DE64" w14:textId="15F68D76" w:rsidR="0012765F" w:rsidRPr="00F10AB1" w:rsidRDefault="006D5F7B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1D2794D2" w14:textId="77777777" w:rsidR="0012765F" w:rsidRPr="00F10AB1" w:rsidRDefault="0012765F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128504BF" w14:textId="77777777" w:rsidR="0012765F" w:rsidRPr="00F10AB1" w:rsidRDefault="0012765F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349169A" w14:textId="77777777" w:rsidTr="0025358D">
        <w:trPr>
          <w:trHeight w:val="333"/>
        </w:trPr>
        <w:tc>
          <w:tcPr>
            <w:tcW w:w="4205" w:type="dxa"/>
          </w:tcPr>
          <w:p w14:paraId="76AEDECD" w14:textId="77777777" w:rsidR="009D6F21" w:rsidRPr="00F10AB1" w:rsidRDefault="009D6F21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627" w:type="dxa"/>
          </w:tcPr>
          <w:p w14:paraId="2DA64833" w14:textId="2DCF876D" w:rsidR="009D6F21" w:rsidRPr="00F10AB1" w:rsidRDefault="00343423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Kaylyn</w:t>
            </w:r>
          </w:p>
        </w:tc>
        <w:tc>
          <w:tcPr>
            <w:tcW w:w="1098" w:type="dxa"/>
          </w:tcPr>
          <w:p w14:paraId="5F2C8B64" w14:textId="265D2FD0" w:rsidR="009D6F21" w:rsidRPr="00F10AB1" w:rsidRDefault="00343423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Tracy</w:t>
            </w:r>
          </w:p>
        </w:tc>
        <w:tc>
          <w:tcPr>
            <w:tcW w:w="1170" w:type="dxa"/>
          </w:tcPr>
          <w:p w14:paraId="4AEC6461" w14:textId="77777777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69D3AA0A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2F227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/>
    <w:p w14:paraId="58B1721B" w14:textId="2DE91AD4" w:rsidR="004C592C" w:rsidRPr="0025358D" w:rsidRDefault="00DC7917" w:rsidP="004C592C">
      <w:pPr>
        <w:rPr>
          <w:rFonts w:asciiTheme="minorHAnsi" w:hAnsiTheme="minorHAnsi" w:cstheme="minorHAnsi"/>
        </w:rPr>
      </w:pPr>
      <w:r w:rsidRPr="0025358D">
        <w:rPr>
          <w:rFonts w:asciiTheme="minorHAnsi" w:hAnsiTheme="minorHAnsi" w:cstheme="minorHAnsi"/>
        </w:rPr>
        <w:t>M</w:t>
      </w:r>
      <w:r w:rsidR="004C592C" w:rsidRPr="0025358D">
        <w:rPr>
          <w:rFonts w:asciiTheme="minorHAnsi" w:hAnsiTheme="minorHAnsi" w:cstheme="minorHAnsi"/>
        </w:rPr>
        <w:t xml:space="preserve">eeting </w:t>
      </w:r>
      <w:r w:rsidRPr="0025358D">
        <w:rPr>
          <w:rFonts w:asciiTheme="minorHAnsi" w:hAnsiTheme="minorHAnsi" w:cstheme="minorHAnsi"/>
        </w:rPr>
        <w:t xml:space="preserve">called </w:t>
      </w:r>
      <w:r w:rsidR="004C592C" w:rsidRPr="0025358D">
        <w:rPr>
          <w:rFonts w:asciiTheme="minorHAnsi" w:hAnsiTheme="minorHAnsi" w:cstheme="minorHAnsi"/>
        </w:rPr>
        <w:t xml:space="preserve">to order </w:t>
      </w:r>
      <w:r w:rsidR="00845989" w:rsidRPr="0025358D">
        <w:rPr>
          <w:rFonts w:asciiTheme="minorHAnsi" w:hAnsiTheme="minorHAnsi" w:cstheme="minorHAnsi"/>
        </w:rPr>
        <w:t xml:space="preserve">by </w:t>
      </w:r>
      <w:r w:rsidR="00942F3B" w:rsidRPr="0025358D">
        <w:rPr>
          <w:rFonts w:asciiTheme="minorHAnsi" w:hAnsiTheme="minorHAnsi" w:cstheme="minorHAnsi"/>
        </w:rPr>
        <w:t>T</w:t>
      </w:r>
      <w:r w:rsidR="0025358D" w:rsidRPr="0025358D">
        <w:rPr>
          <w:rFonts w:asciiTheme="minorHAnsi" w:hAnsiTheme="minorHAnsi" w:cstheme="minorHAnsi"/>
        </w:rPr>
        <w:t>racy</w:t>
      </w:r>
      <w:r w:rsidR="005F1B39" w:rsidRPr="0025358D">
        <w:rPr>
          <w:rFonts w:asciiTheme="minorHAnsi" w:hAnsiTheme="minorHAnsi" w:cstheme="minorHAnsi"/>
        </w:rPr>
        <w:t xml:space="preserve"> </w:t>
      </w:r>
      <w:r w:rsidR="009C2B5E" w:rsidRPr="0025358D">
        <w:rPr>
          <w:rFonts w:asciiTheme="minorHAnsi" w:hAnsiTheme="minorHAnsi" w:cstheme="minorHAnsi"/>
        </w:rPr>
        <w:t xml:space="preserve">at </w:t>
      </w:r>
      <w:r w:rsidR="00364180" w:rsidRPr="0025358D">
        <w:rPr>
          <w:rFonts w:asciiTheme="minorHAnsi" w:hAnsiTheme="minorHAnsi" w:cstheme="minorHAnsi"/>
        </w:rPr>
        <w:t>6:</w:t>
      </w:r>
      <w:r w:rsidR="00C8277D" w:rsidRPr="0025358D">
        <w:rPr>
          <w:rFonts w:asciiTheme="minorHAnsi" w:hAnsiTheme="minorHAnsi" w:cstheme="minorHAnsi"/>
        </w:rPr>
        <w:t>3</w:t>
      </w:r>
      <w:r w:rsidR="002D1731" w:rsidRPr="0025358D">
        <w:rPr>
          <w:rFonts w:asciiTheme="minorHAnsi" w:hAnsiTheme="minorHAnsi" w:cstheme="minorHAnsi"/>
        </w:rPr>
        <w:t>1</w:t>
      </w:r>
      <w:r w:rsidR="00942F3B" w:rsidRPr="0025358D">
        <w:rPr>
          <w:rFonts w:asciiTheme="minorHAnsi" w:hAnsiTheme="minorHAnsi" w:cstheme="minorHAnsi"/>
        </w:rPr>
        <w:t xml:space="preserve"> </w:t>
      </w:r>
      <w:r w:rsidR="00C8277D" w:rsidRPr="0025358D">
        <w:rPr>
          <w:rFonts w:asciiTheme="minorHAnsi" w:hAnsiTheme="minorHAnsi" w:cstheme="minorHAnsi"/>
        </w:rPr>
        <w:t>PM</w:t>
      </w:r>
      <w:r w:rsidR="004C592C" w:rsidRPr="0025358D">
        <w:rPr>
          <w:rFonts w:asciiTheme="minorHAnsi" w:hAnsiTheme="minorHAnsi" w:cstheme="minorHAnsi"/>
        </w:rPr>
        <w:t>.</w:t>
      </w:r>
    </w:p>
    <w:p w14:paraId="5049FE41" w14:textId="77777777" w:rsidR="006A2731" w:rsidRPr="00F10AB1" w:rsidRDefault="006A2731" w:rsidP="004C592C"/>
    <w:p w14:paraId="2EA097B9" w14:textId="73722A2C" w:rsidR="004257DD" w:rsidRPr="006510C6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 Notes (</w:t>
      </w:r>
      <w:r w:rsidR="002535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February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):</w:t>
      </w:r>
      <w:r w:rsidR="00F154A3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="0055774F"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>Approved</w:t>
      </w:r>
    </w:p>
    <w:p w14:paraId="584D0185" w14:textId="77777777" w:rsidR="00334ED4" w:rsidRPr="006510C6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D8EDF0" w14:textId="1CEA4395" w:rsidR="006510C6" w:rsidRPr="006510C6" w:rsidRDefault="004257DD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Treasurer’s</w:t>
      </w:r>
      <w:r w:rsidRPr="006510C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</w:t>
      </w:r>
      <w:r w:rsidR="002535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February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510C6"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Approved</w:t>
      </w:r>
    </w:p>
    <w:p w14:paraId="6D2CD69E" w14:textId="77777777" w:rsidR="006510C6" w:rsidRPr="0025358D" w:rsidRDefault="006510C6" w:rsidP="006510C6">
      <w:pPr>
        <w:pStyle w:val="ListParagrap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</w:pPr>
    </w:p>
    <w:p w14:paraId="43DF1C1B" w14:textId="4B8A81E5" w:rsidR="0025358D" w:rsidRPr="006D5F7B" w:rsidRDefault="0025358D" w:rsidP="0025358D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bidi="ar-SA"/>
        </w:rPr>
      </w:pPr>
      <w:r w:rsidRPr="002535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2024 MHJA Banquet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6D5F7B" w:rsidRPr="006D5F7B">
        <w:rPr>
          <w:rFonts w:asciiTheme="minorHAnsi" w:hAnsiTheme="minorHAnsi" w:cstheme="minorHAnsi"/>
          <w:color w:val="000000" w:themeColor="text1"/>
          <w:sz w:val="24"/>
          <w:szCs w:val="24"/>
        </w:rPr>
        <w:t>Emma and Jamie went to go look at the heritage center in Brooklyn Center</w:t>
      </w:r>
      <w:r w:rsidR="006D5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the pricing was aligned with </w:t>
      </w:r>
      <w:r w:rsidR="00A34B4A">
        <w:rPr>
          <w:rFonts w:asciiTheme="minorHAnsi" w:hAnsiTheme="minorHAnsi" w:cstheme="minorHAnsi"/>
          <w:color w:val="000000" w:themeColor="text1"/>
          <w:sz w:val="24"/>
          <w:szCs w:val="24"/>
        </w:rPr>
        <w:t>budget,</w:t>
      </w:r>
      <w:r w:rsidR="006D5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it was centrally located. </w:t>
      </w:r>
      <w:r w:rsidR="005C7A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Cost in 2020 was $15,588, Cost in 2024 is $16,724. Buffet style and </w:t>
      </w:r>
      <w:r w:rsidR="00A34B4A">
        <w:rPr>
          <w:rFonts w:asciiTheme="minorHAnsi" w:hAnsiTheme="minorHAnsi" w:cstheme="minorHAnsi"/>
          <w:color w:val="000000" w:themeColor="text1"/>
          <w:sz w:val="24"/>
          <w:szCs w:val="24"/>
        </w:rPr>
        <w:t>sit-down</w:t>
      </w:r>
      <w:r w:rsidR="005C7A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options, equal cost. </w:t>
      </w:r>
      <w:r w:rsidR="006D5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November 16 for date. </w:t>
      </w:r>
      <w:r w:rsidR="00E154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Talk about going back to silent auction, might be good to give advanced notice so people can prepare. Would need one person to organize. </w:t>
      </w:r>
      <w:r w:rsidR="00620A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Could do barn basket competition with a small prize/incentive. </w:t>
      </w:r>
      <w:r w:rsidR="000D3A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Social media post about donating auction items. </w:t>
      </w:r>
    </w:p>
    <w:p w14:paraId="3391D520" w14:textId="77777777" w:rsidR="0025358D" w:rsidRPr="0025358D" w:rsidRDefault="0025358D" w:rsidP="0025358D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</w:p>
    <w:p w14:paraId="58259EB7" w14:textId="712BD91B" w:rsidR="0025358D" w:rsidRPr="006D5F7B" w:rsidRDefault="0025358D" w:rsidP="0025358D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35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Horse Show Budgets/Committee Report Timelines</w:t>
      </w:r>
      <w:r w:rsidR="006D5F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6D5F7B" w:rsidRPr="006D5F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 prepared with a plan for your committee and budget allocation at the next meeting. </w:t>
      </w:r>
      <w:r w:rsidR="003A5F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Past budgets are in the secure BOD. </w:t>
      </w:r>
    </w:p>
    <w:p w14:paraId="50157B80" w14:textId="77777777" w:rsidR="006510C6" w:rsidRPr="003A5F07" w:rsidRDefault="006510C6" w:rsidP="003A5F07">
      <w:pPr>
        <w:rPr>
          <w:rFonts w:asciiTheme="minorHAnsi" w:hAnsiTheme="minorHAnsi" w:cstheme="minorHAnsi"/>
          <w:color w:val="000000" w:themeColor="text1"/>
        </w:rPr>
      </w:pPr>
    </w:p>
    <w:p w14:paraId="10561B82" w14:textId="4C068E9C" w:rsidR="006510C6" w:rsidRPr="008D773E" w:rsidRDefault="006510C6" w:rsidP="008D773E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Old Business</w:t>
      </w:r>
      <w:r w:rsidR="006D5F7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  <w:r w:rsidR="0012765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3A5F0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Membership day needs to be posted on MHJA Facebook and Instagram. </w:t>
      </w:r>
    </w:p>
    <w:p w14:paraId="5269F157" w14:textId="77777777" w:rsidR="006510C6" w:rsidRPr="006510C6" w:rsidRDefault="006510C6" w:rsidP="006510C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3EF07752" w14:textId="2C97CDF8" w:rsidR="00AC0676" w:rsidRPr="00D25D69" w:rsidRDefault="006510C6" w:rsidP="00F10AB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New Business</w:t>
      </w:r>
      <w:r w:rsidR="00F04F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–</w:t>
      </w:r>
      <w:r w:rsidR="008D77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r w:rsidR="00D25D6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Motion to approve</w:t>
      </w:r>
      <w:r w:rsidR="002B7CB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that</w:t>
      </w:r>
      <w:r w:rsidR="00D25D6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25358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Ireen</w:t>
      </w:r>
      <w:proofErr w:type="spellEnd"/>
      <w:r w:rsidR="0025358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and </w:t>
      </w:r>
      <w:r w:rsidR="00D25D6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Kaylyn to put together a proposal for nonprofit money market account for MHJA checking, approved. </w:t>
      </w:r>
    </w:p>
    <w:p w14:paraId="62B3B4C4" w14:textId="77777777" w:rsidR="007508F1" w:rsidRPr="006510C6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0861656" w14:textId="4E1B7445" w:rsidR="00646C05" w:rsidRPr="006510C6" w:rsidRDefault="004257DD" w:rsidP="00F154A3">
      <w:pPr>
        <w:pStyle w:val="ListParagraph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202</w:t>
      </w:r>
      <w:r w:rsidR="00054369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Meeting Dates:</w:t>
      </w:r>
      <w:r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6C0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D252B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CF5941" w:rsidRPr="006510C6">
        <w:rPr>
          <w:rFonts w:asciiTheme="minorHAnsi" w:hAnsiTheme="minorHAnsi" w:cstheme="minorHAnsi"/>
          <w:sz w:val="24"/>
          <w:szCs w:val="24"/>
        </w:rPr>
        <w:t>6:</w:t>
      </w:r>
      <w:r w:rsidR="00EF73B1" w:rsidRPr="006510C6">
        <w:rPr>
          <w:rFonts w:asciiTheme="minorHAnsi" w:hAnsiTheme="minorHAnsi" w:cstheme="minorHAnsi"/>
          <w:sz w:val="24"/>
          <w:szCs w:val="24"/>
        </w:rPr>
        <w:t>30</w:t>
      </w:r>
      <w:r w:rsidR="00CF5941" w:rsidRPr="006510C6">
        <w:rPr>
          <w:rFonts w:asciiTheme="minorHAnsi" w:hAnsiTheme="minorHAnsi" w:cstheme="minorHAnsi"/>
          <w:sz w:val="24"/>
          <w:szCs w:val="24"/>
        </w:rPr>
        <w:t>pm 2/</w:t>
      </w:r>
      <w:r w:rsidR="00054369" w:rsidRPr="006510C6">
        <w:rPr>
          <w:rFonts w:asciiTheme="minorHAnsi" w:hAnsiTheme="minorHAnsi" w:cstheme="minorHAnsi"/>
          <w:sz w:val="24"/>
          <w:szCs w:val="24"/>
        </w:rPr>
        <w:t xml:space="preserve">19, </w:t>
      </w:r>
      <w:r w:rsidR="0036047D">
        <w:rPr>
          <w:rFonts w:asciiTheme="minorHAnsi" w:hAnsiTheme="minorHAnsi" w:cstheme="minorHAnsi"/>
          <w:sz w:val="24"/>
          <w:szCs w:val="24"/>
        </w:rPr>
        <w:t>3/25</w:t>
      </w:r>
      <w:r w:rsidR="006D5F7B">
        <w:rPr>
          <w:rFonts w:asciiTheme="minorHAnsi" w:hAnsiTheme="minorHAnsi" w:cstheme="minorHAnsi"/>
          <w:sz w:val="24"/>
          <w:szCs w:val="24"/>
        </w:rPr>
        <w:t>, 4/2</w:t>
      </w:r>
      <w:r w:rsidR="00740D51">
        <w:rPr>
          <w:rFonts w:asciiTheme="minorHAnsi" w:hAnsiTheme="minorHAnsi" w:cstheme="minorHAnsi"/>
          <w:sz w:val="24"/>
          <w:szCs w:val="24"/>
        </w:rPr>
        <w:t>9</w:t>
      </w:r>
    </w:p>
    <w:p w14:paraId="17E056F9" w14:textId="77777777" w:rsidR="004257DD" w:rsidRPr="006510C6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C6C665" w14:textId="687DEA44" w:rsidR="002F449A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6510C6">
        <w:rPr>
          <w:rFonts w:asciiTheme="minorHAnsi" w:hAnsiTheme="minorHAnsi" w:cstheme="minorHAnsi"/>
          <w:sz w:val="24"/>
          <w:szCs w:val="24"/>
        </w:rPr>
        <w:t xml:space="preserve">Meeting was adjourned at </w:t>
      </w:r>
      <w:r w:rsidR="00D45196">
        <w:rPr>
          <w:rFonts w:asciiTheme="minorHAnsi" w:hAnsiTheme="minorHAnsi" w:cstheme="minorHAnsi"/>
          <w:sz w:val="24"/>
          <w:szCs w:val="24"/>
        </w:rPr>
        <w:t>7</w:t>
      </w:r>
      <w:r w:rsidR="00DC6CF3" w:rsidRPr="006510C6">
        <w:rPr>
          <w:rFonts w:asciiTheme="minorHAnsi" w:hAnsiTheme="minorHAnsi" w:cstheme="minorHAnsi"/>
          <w:sz w:val="24"/>
          <w:szCs w:val="24"/>
        </w:rPr>
        <w:t>:</w:t>
      </w:r>
      <w:r w:rsidR="003A5F07">
        <w:rPr>
          <w:rFonts w:asciiTheme="minorHAnsi" w:hAnsiTheme="minorHAnsi" w:cstheme="minorHAnsi"/>
          <w:sz w:val="24"/>
          <w:szCs w:val="24"/>
        </w:rPr>
        <w:t>21</w:t>
      </w:r>
      <w:r w:rsidR="005A7ABB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632383" w:rsidRPr="006510C6">
        <w:rPr>
          <w:rFonts w:asciiTheme="minorHAnsi" w:hAnsiTheme="minorHAnsi" w:cstheme="minorHAnsi"/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p w14:paraId="7484FF44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0DFE7399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F10AB1" w:rsidSect="002B71A7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8587" w14:textId="77777777" w:rsidR="002B71A7" w:rsidRDefault="002B71A7" w:rsidP="00BE168D">
      <w:r>
        <w:separator/>
      </w:r>
    </w:p>
  </w:endnote>
  <w:endnote w:type="continuationSeparator" w:id="0">
    <w:p w14:paraId="5DEE9F05" w14:textId="77777777" w:rsidR="002B71A7" w:rsidRDefault="002B71A7" w:rsidP="00BE168D">
      <w:r>
        <w:continuationSeparator/>
      </w:r>
    </w:p>
  </w:endnote>
  <w:endnote w:type="continuationNotice" w:id="1">
    <w:p w14:paraId="00428DF1" w14:textId="77777777" w:rsidR="002B71A7" w:rsidRDefault="002B7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B27B" w14:textId="77777777" w:rsidR="002B71A7" w:rsidRDefault="002B71A7" w:rsidP="00BE168D">
      <w:r>
        <w:separator/>
      </w:r>
    </w:p>
  </w:footnote>
  <w:footnote w:type="continuationSeparator" w:id="0">
    <w:p w14:paraId="3549764E" w14:textId="77777777" w:rsidR="002B71A7" w:rsidRDefault="002B71A7" w:rsidP="00BE168D">
      <w:r>
        <w:continuationSeparator/>
      </w:r>
    </w:p>
  </w:footnote>
  <w:footnote w:type="continuationNotice" w:id="1">
    <w:p w14:paraId="313A5B11" w14:textId="77777777" w:rsidR="002B71A7" w:rsidRDefault="002B7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5CD202FD" w:rsidR="00A45A29" w:rsidRDefault="00EF4A26">
    <w:pPr>
      <w:pStyle w:val="Header"/>
    </w:pPr>
    <w:r>
      <w:t>March 25</w:t>
    </w:r>
    <w:r w:rsidR="003B6BF5">
      <w:t>, 202</w:t>
    </w:r>
    <w:r w:rsidR="00307C7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6C2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3A43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2765F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E8E"/>
    <w:rsid w:val="00154D2D"/>
    <w:rsid w:val="0016084E"/>
    <w:rsid w:val="00160986"/>
    <w:rsid w:val="00161689"/>
    <w:rsid w:val="00165C4A"/>
    <w:rsid w:val="00166611"/>
    <w:rsid w:val="00170B6F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58D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87A63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166"/>
    <w:rsid w:val="002B68BC"/>
    <w:rsid w:val="002B71A7"/>
    <w:rsid w:val="002B793A"/>
    <w:rsid w:val="002B7CB1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43423"/>
    <w:rsid w:val="00351D1B"/>
    <w:rsid w:val="0035471C"/>
    <w:rsid w:val="0035522F"/>
    <w:rsid w:val="00356C38"/>
    <w:rsid w:val="0036047D"/>
    <w:rsid w:val="00364180"/>
    <w:rsid w:val="003643EE"/>
    <w:rsid w:val="003646F0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A5F07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C7A66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6840"/>
    <w:rsid w:val="00620AA7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10C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5F7B"/>
    <w:rsid w:val="006D6694"/>
    <w:rsid w:val="006E065E"/>
    <w:rsid w:val="006E0A17"/>
    <w:rsid w:val="006E169D"/>
    <w:rsid w:val="006E23CB"/>
    <w:rsid w:val="006E48A3"/>
    <w:rsid w:val="006E6880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0D51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6B91"/>
    <w:rsid w:val="007C7BE2"/>
    <w:rsid w:val="007D19A0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2A23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D773E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4A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95E65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D2D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57D6F"/>
    <w:rsid w:val="00B61DF8"/>
    <w:rsid w:val="00B62C6F"/>
    <w:rsid w:val="00B62D38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69B4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5D69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5196"/>
    <w:rsid w:val="00D471A8"/>
    <w:rsid w:val="00D47201"/>
    <w:rsid w:val="00D474A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149E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6EB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546F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4A26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CF7"/>
    <w:rsid w:val="00F04121"/>
    <w:rsid w:val="00F04AFB"/>
    <w:rsid w:val="00F04F04"/>
    <w:rsid w:val="00F10644"/>
    <w:rsid w:val="00F10AB1"/>
    <w:rsid w:val="00F1470D"/>
    <w:rsid w:val="00F154A3"/>
    <w:rsid w:val="00F1712C"/>
    <w:rsid w:val="00F17AA6"/>
    <w:rsid w:val="00F21A47"/>
    <w:rsid w:val="00F229E6"/>
    <w:rsid w:val="00F234C1"/>
    <w:rsid w:val="00F23E10"/>
    <w:rsid w:val="00F24E9D"/>
    <w:rsid w:val="00F25C89"/>
    <w:rsid w:val="00F26BC5"/>
    <w:rsid w:val="00F3062B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5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widowControl w:val="0"/>
      <w:autoSpaceDE w:val="0"/>
      <w:autoSpaceDN w:val="0"/>
      <w:ind w:left="46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A075B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10</cp:revision>
  <cp:lastPrinted>2021-06-24T16:20:00Z</cp:lastPrinted>
  <dcterms:created xsi:type="dcterms:W3CDTF">2024-03-25T23:26:00Z</dcterms:created>
  <dcterms:modified xsi:type="dcterms:W3CDTF">2024-04-29T18:21:00Z</dcterms:modified>
</cp:coreProperties>
</file>